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7B034" w14:textId="77777777" w:rsidR="00161E87" w:rsidRDefault="00161E87">
      <w:pPr>
        <w:rPr>
          <w:rFonts w:ascii="Arial" w:eastAsia="Arial" w:hAnsi="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161E87" w14:paraId="0C97B036" w14:textId="77777777" w:rsidTr="00B77784">
        <w:tc>
          <w:tcPr>
            <w:tcW w:w="9026" w:type="dxa"/>
            <w:shd w:val="clear" w:color="auto" w:fill="auto"/>
            <w:tcMar>
              <w:top w:w="100" w:type="dxa"/>
              <w:left w:w="100" w:type="dxa"/>
              <w:bottom w:w="100" w:type="dxa"/>
              <w:right w:w="100" w:type="dxa"/>
            </w:tcMar>
          </w:tcPr>
          <w:p w14:paraId="0C97B035" w14:textId="77777777" w:rsidR="00161E87" w:rsidRDefault="00C955D6">
            <w:pPr>
              <w:widowControl w:val="0"/>
              <w:spacing w:after="0"/>
              <w:jc w:val="left"/>
              <w:rPr>
                <w:rFonts w:ascii="Arial" w:eastAsia="Arial" w:hAnsi="Arial"/>
                <w:b/>
                <w:highlight w:val="yellow"/>
              </w:rPr>
            </w:pPr>
            <w:bookmarkStart w:id="0" w:name="_GoBack"/>
            <w:bookmarkEnd w:id="0"/>
            <w:r w:rsidRPr="00B77784">
              <w:rPr>
                <w:rFonts w:ascii="Arial" w:eastAsia="Arial" w:hAnsi="Arial"/>
                <w:b/>
                <w:highlight w:val="yellow"/>
              </w:rPr>
              <w:t>PLEASE RETAIN A COPY OF THIS SCHEDULE AS THIS FORMS PART OF YOUR CALL-OFF CONTRACT</w:t>
            </w:r>
          </w:p>
        </w:tc>
      </w:tr>
    </w:tbl>
    <w:p w14:paraId="0C97B037" w14:textId="77777777" w:rsidR="00161E87" w:rsidRDefault="00161E87">
      <w:pPr>
        <w:rPr>
          <w:rFonts w:ascii="Arial" w:eastAsia="Arial" w:hAnsi="Arial"/>
          <w:b/>
          <w:sz w:val="36"/>
          <w:szCs w:val="36"/>
        </w:rPr>
      </w:pPr>
    </w:p>
    <w:p w14:paraId="0C97B038" w14:textId="77777777" w:rsidR="00161E87" w:rsidRDefault="00C955D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0C97B039" w14:textId="77777777" w:rsidR="00161E87" w:rsidRDefault="00C955D6" w:rsidP="00B7778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C97B03A" w14:textId="77777777" w:rsidR="00161E87" w:rsidRDefault="00C955D6" w:rsidP="00B7778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W w:w="7560" w:type="dxa"/>
        <w:tblInd w:w="1008" w:type="dxa"/>
        <w:tblLayout w:type="fixed"/>
        <w:tblCellMar>
          <w:left w:w="115" w:type="dxa"/>
          <w:right w:w="115" w:type="dxa"/>
        </w:tblCellMar>
        <w:tblLook w:val="0000" w:firstRow="0" w:lastRow="0" w:firstColumn="0" w:lastColumn="0" w:noHBand="0" w:noVBand="0"/>
      </w:tblPr>
      <w:tblGrid>
        <w:gridCol w:w="2462"/>
        <w:gridCol w:w="5098"/>
      </w:tblGrid>
      <w:tr w:rsidR="00161E87" w14:paraId="0C97B03D" w14:textId="77777777" w:rsidTr="00B77784">
        <w:tc>
          <w:tcPr>
            <w:tcW w:w="2462" w:type="dxa"/>
          </w:tcPr>
          <w:p w14:paraId="0C97B03B" w14:textId="77777777" w:rsidR="00161E87" w:rsidRDefault="00C955D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0C97B03C" w14:textId="77777777" w:rsidR="00161E87" w:rsidRDefault="00C955D6" w:rsidP="00B7778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161E87" w14:paraId="0C97B04B" w14:textId="77777777" w:rsidTr="00B77784">
        <w:tc>
          <w:tcPr>
            <w:tcW w:w="2462" w:type="dxa"/>
          </w:tcPr>
          <w:p w14:paraId="0C97B03E" w14:textId="77777777" w:rsidR="00161E87" w:rsidRDefault="00C955D6">
            <w:pPr>
              <w:pBdr>
                <w:top w:val="nil"/>
                <w:left w:val="nil"/>
                <w:bottom w:val="nil"/>
                <w:right w:val="nil"/>
                <w:between w:val="nil"/>
              </w:pBdr>
              <w:spacing w:after="120"/>
              <w:ind w:left="-108"/>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"Financial Distress Event"</w:t>
            </w:r>
          </w:p>
        </w:tc>
        <w:tc>
          <w:tcPr>
            <w:tcW w:w="5098" w:type="dxa"/>
          </w:tcPr>
          <w:p w14:paraId="0C97B03F" w14:textId="77777777" w:rsidR="00161E87" w:rsidRDefault="00C955D6" w:rsidP="00B7778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0C97B040" w14:textId="77777777" w:rsidR="00161E87" w:rsidRDefault="00C955D6" w:rsidP="00B7778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0C97B041" w14:textId="77777777" w:rsidR="00161E87" w:rsidRDefault="00C955D6" w:rsidP="00B7778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0C97B042" w14:textId="77777777" w:rsidR="00161E87" w:rsidRDefault="00C955D6" w:rsidP="00B7778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0C97B043" w14:textId="77777777" w:rsidR="00161E87" w:rsidRDefault="00C955D6" w:rsidP="00B7778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0C97B044" w14:textId="77777777" w:rsidR="00161E87" w:rsidRDefault="00C955D6" w:rsidP="00B7778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0C97B045" w14:textId="77777777" w:rsidR="00161E87" w:rsidRDefault="00C955D6" w:rsidP="00B7778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C97B046" w14:textId="77777777" w:rsidR="00161E87" w:rsidRDefault="00C955D6" w:rsidP="00B7778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w:t>
            </w:r>
            <w:r>
              <w:rPr>
                <w:rFonts w:ascii="Arial" w:eastAsia="Arial" w:hAnsi="Arial"/>
                <w:color w:val="000000"/>
                <w:sz w:val="24"/>
                <w:szCs w:val="24"/>
              </w:rPr>
              <w:lastRenderedPageBreak/>
              <w:t xml:space="preserve">indebtedness or obligations under a contract; </w:t>
            </w:r>
          </w:p>
          <w:p w14:paraId="0C97B047" w14:textId="77777777" w:rsidR="00161E87" w:rsidRDefault="00C955D6" w:rsidP="00B7778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0C97B048" w14:textId="77777777" w:rsidR="00161E87" w:rsidRDefault="00C955D6" w:rsidP="00B7778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0C97B049" w14:textId="77777777" w:rsidR="00161E87" w:rsidRDefault="00C955D6" w:rsidP="00B7778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0C97B04A" w14:textId="77777777" w:rsidR="00161E87" w:rsidRDefault="00C955D6" w:rsidP="00B7778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161E87" w14:paraId="0C97B04E" w14:textId="77777777" w:rsidTr="00B77784">
        <w:tc>
          <w:tcPr>
            <w:tcW w:w="2462" w:type="dxa"/>
          </w:tcPr>
          <w:p w14:paraId="0C97B04C" w14:textId="77777777" w:rsidR="00161E87" w:rsidRDefault="00C955D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0C97B04D" w14:textId="77777777" w:rsidR="00161E87" w:rsidRDefault="00C955D6" w:rsidP="00B7778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161E87" w14:paraId="0C97B051" w14:textId="77777777" w:rsidTr="00B77784">
        <w:tc>
          <w:tcPr>
            <w:tcW w:w="2462" w:type="dxa"/>
          </w:tcPr>
          <w:p w14:paraId="0C97B04F" w14:textId="77777777" w:rsidR="00161E87" w:rsidRDefault="00C955D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0C97B050" w14:textId="77777777" w:rsidR="00161E87" w:rsidRDefault="00C955D6" w:rsidP="00B7778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161E87" w14:paraId="0C97B054" w14:textId="77777777" w:rsidTr="00B77784">
        <w:tc>
          <w:tcPr>
            <w:tcW w:w="2462" w:type="dxa"/>
          </w:tcPr>
          <w:p w14:paraId="0C97B052" w14:textId="77777777" w:rsidR="00161E87" w:rsidRDefault="00C955D6">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0C97B053" w14:textId="77777777" w:rsidR="00161E87" w:rsidRDefault="00C955D6" w:rsidP="00B7778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rating agencies listed in Annex 1.</w:t>
            </w:r>
          </w:p>
        </w:tc>
      </w:tr>
    </w:tbl>
    <w:p w14:paraId="0C97B055" w14:textId="77777777" w:rsidR="00161E87" w:rsidRDefault="00C955D6" w:rsidP="00B77784">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t>When this Schedule applies</w:t>
      </w:r>
    </w:p>
    <w:p w14:paraId="0C97B056"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0C97B057"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0C97B058"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0C97B059"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under</w:t>
      </w:r>
      <w:proofErr w:type="gramEnd"/>
      <w:r>
        <w:rPr>
          <w:rFonts w:ascii="Arial" w:eastAsia="Arial" w:hAnsi="Arial"/>
          <w:color w:val="000000"/>
          <w:sz w:val="24"/>
          <w:szCs w:val="24"/>
        </w:rPr>
        <w:t xml:space="preserve"> the Call-Off Contract until the termination or expiry of the Call-Off Contract.</w:t>
      </w:r>
    </w:p>
    <w:p w14:paraId="0C97B05A" w14:textId="77777777" w:rsidR="00161E87" w:rsidRDefault="00C955D6" w:rsidP="00B77784">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0C97B05B"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0C97B05C"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Supplier shall promptly (and in any event within five (5) Working Days) notify CCS in writing if there is any downgrade in the credit rating issued by any Rating Agency for a Monitored Company.</w:t>
      </w:r>
    </w:p>
    <w:p w14:paraId="0C97B05D"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14:paraId="0C97B05E" w14:textId="77777777" w:rsidR="00161E87" w:rsidRDefault="00C955D6">
      <w:pPr>
        <w:ind w:firstLine="1134"/>
        <w:jc w:val="left"/>
        <w:rPr>
          <w:rFonts w:ascii="Arial" w:eastAsia="Arial" w:hAnsi="Arial"/>
          <w:sz w:val="24"/>
          <w:szCs w:val="24"/>
        </w:rPr>
      </w:pPr>
      <w:r>
        <w:rPr>
          <w:rFonts w:ascii="Arial" w:eastAsia="Arial" w:hAnsi="Arial"/>
          <w:noProof/>
          <w:sz w:val="24"/>
          <w:szCs w:val="24"/>
        </w:rPr>
        <w:drawing>
          <wp:inline distT="0" distB="0" distL="0" distR="0" wp14:anchorId="0C97B0A1" wp14:editId="0C97B0A2">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0C97B0A3" wp14:editId="0C97B0A4">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0C97B05F" w14:textId="77777777" w:rsidR="00161E87" w:rsidRDefault="00C955D6">
      <w:pPr>
        <w:pBdr>
          <w:top w:val="nil"/>
          <w:left w:val="nil"/>
          <w:bottom w:val="nil"/>
          <w:right w:val="nil"/>
          <w:between w:val="nil"/>
        </w:pBdr>
        <w:tabs>
          <w:tab w:val="left" w:pos="3402"/>
        </w:tabs>
        <w:spacing w:after="220"/>
        <w:ind w:left="720"/>
        <w:jc w:val="left"/>
        <w:rPr>
          <w:rFonts w:ascii="Arial" w:eastAsia="Arial" w:hAnsi="Arial"/>
          <w:color w:val="000000"/>
          <w:sz w:val="24"/>
          <w:szCs w:val="24"/>
        </w:rPr>
      </w:pPr>
      <w:proofErr w:type="gramStart"/>
      <w:r>
        <w:rPr>
          <w:rFonts w:ascii="Arial" w:eastAsia="Arial" w:hAnsi="Arial"/>
          <w:color w:val="000000"/>
          <w:sz w:val="24"/>
          <w:szCs w:val="24"/>
        </w:rPr>
        <w:t>where</w:t>
      </w:r>
      <w:proofErr w:type="gramEnd"/>
      <w:r>
        <w:rPr>
          <w:rFonts w:ascii="Arial" w:eastAsia="Arial" w:hAnsi="Arial"/>
          <w:color w:val="000000"/>
          <w:sz w:val="24"/>
          <w:szCs w:val="24"/>
        </w:rPr>
        <w:t>:</w:t>
      </w:r>
    </w:p>
    <w:tbl>
      <w:tblPr>
        <w:tblW w:w="8317" w:type="dxa"/>
        <w:tblInd w:w="709" w:type="dxa"/>
        <w:tblLayout w:type="fixed"/>
        <w:tblCellMar>
          <w:left w:w="115" w:type="dxa"/>
          <w:right w:w="115" w:type="dxa"/>
        </w:tblCellMar>
        <w:tblLook w:val="0400" w:firstRow="0" w:lastRow="0" w:firstColumn="0" w:lastColumn="0" w:noHBand="0" w:noVBand="1"/>
      </w:tblPr>
      <w:tblGrid>
        <w:gridCol w:w="1524"/>
        <w:gridCol w:w="6793"/>
      </w:tblGrid>
      <w:tr w:rsidR="00161E87" w14:paraId="0C97B062" w14:textId="77777777" w:rsidTr="00B77784">
        <w:tc>
          <w:tcPr>
            <w:tcW w:w="1524" w:type="dxa"/>
          </w:tcPr>
          <w:p w14:paraId="0C97B060"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0C97B061"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161E87" w14:paraId="0C97B065" w14:textId="77777777" w:rsidTr="00B77784">
        <w:tc>
          <w:tcPr>
            <w:tcW w:w="1524" w:type="dxa"/>
          </w:tcPr>
          <w:p w14:paraId="0C97B063"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0C97B064"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161E87" w14:paraId="0C97B068" w14:textId="77777777" w:rsidTr="00B77784">
        <w:tc>
          <w:tcPr>
            <w:tcW w:w="1524" w:type="dxa"/>
          </w:tcPr>
          <w:p w14:paraId="0C97B066"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0C97B067"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161E87" w14:paraId="0C97B06B" w14:textId="77777777" w:rsidTr="00B77784">
        <w:tc>
          <w:tcPr>
            <w:tcW w:w="1524" w:type="dxa"/>
          </w:tcPr>
          <w:p w14:paraId="0C97B069"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0C97B06A" w14:textId="77777777" w:rsidR="00161E87" w:rsidRDefault="00C955D6">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proofErr w:type="gramStart"/>
            <w:r>
              <w:rPr>
                <w:rFonts w:ascii="Arial" w:eastAsia="Arial" w:hAnsi="Arial"/>
                <w:color w:val="000000"/>
                <w:sz w:val="24"/>
                <w:szCs w:val="24"/>
              </w:rPr>
              <w:t>is</w:t>
            </w:r>
            <w:proofErr w:type="gramEnd"/>
            <w:r>
              <w:rPr>
                <w:rFonts w:ascii="Arial" w:eastAsia="Arial" w:hAnsi="Arial"/>
                <w:color w:val="000000"/>
                <w:sz w:val="24"/>
                <w:szCs w:val="24"/>
              </w:rPr>
              <w:t xml:space="preserve"> the value at the relevant date of the current liabilities of the Monitored Company].</w:t>
            </w:r>
          </w:p>
        </w:tc>
      </w:tr>
    </w:tbl>
    <w:p w14:paraId="0C97B06C" w14:textId="77777777" w:rsidR="00161E87" w:rsidRDefault="00C955D6" w:rsidP="00B7778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14:paraId="0C97B06D"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0C97B06E"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0C97B06F"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0C97B070" w14:textId="77777777" w:rsidR="00161E87" w:rsidRDefault="00C955D6" w:rsidP="00B77784">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financial distress event</w:t>
      </w:r>
    </w:p>
    <w:p w14:paraId="0C97B071"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0C97B072" w14:textId="77777777" w:rsidR="00161E87" w:rsidRDefault="00161E87">
      <w:pPr>
        <w:pBdr>
          <w:top w:val="nil"/>
          <w:left w:val="nil"/>
          <w:bottom w:val="nil"/>
          <w:right w:val="nil"/>
          <w:between w:val="nil"/>
        </w:pBdr>
        <w:tabs>
          <w:tab w:val="left" w:pos="1134"/>
        </w:tabs>
        <w:spacing w:before="120" w:after="120"/>
        <w:ind w:left="359"/>
        <w:jc w:val="left"/>
        <w:rPr>
          <w:rFonts w:ascii="Arial" w:eastAsia="Arial" w:hAnsi="Arial"/>
          <w:color w:val="000000"/>
          <w:sz w:val="24"/>
          <w:szCs w:val="24"/>
        </w:rPr>
      </w:pPr>
      <w:bookmarkStart w:id="6" w:name="_heading=h.tyjcwt" w:colFirst="0" w:colLast="0"/>
      <w:bookmarkEnd w:id="6"/>
    </w:p>
    <w:p w14:paraId="0C97B073"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0C97B074"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0C97B075"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demonstrate</w:t>
      </w:r>
      <w:proofErr w:type="gramEnd"/>
      <w:r>
        <w:rPr>
          <w:rFonts w:ascii="Arial" w:eastAsia="Arial" w:hAnsi="Arial"/>
          <w:color w:val="000000"/>
          <w:sz w:val="24"/>
          <w:szCs w:val="24"/>
        </w:rPr>
        <w:t xml:space="preserve"> to CCS's reasonable satisfaction that there is a valid reason for late or non-payment.</w:t>
      </w:r>
    </w:p>
    <w:p w14:paraId="0C97B076" w14:textId="77777777" w:rsidR="00161E87" w:rsidRDefault="00C955D6" w:rsidP="00B7778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0C97B077"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0C97B078"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0C97B079" w14:textId="77777777" w:rsidR="00161E87" w:rsidRDefault="00C955D6" w:rsidP="00B77784">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C97B07A" w14:textId="77777777" w:rsidR="00161E87" w:rsidRDefault="00C955D6" w:rsidP="00B77784">
      <w:pPr>
        <w:numPr>
          <w:ilvl w:val="3"/>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proofErr w:type="gramStart"/>
      <w:r>
        <w:rPr>
          <w:rFonts w:ascii="Arial" w:eastAsia="Arial" w:hAnsi="Arial"/>
          <w:color w:val="000000"/>
          <w:sz w:val="24"/>
          <w:szCs w:val="24"/>
        </w:rPr>
        <w:t>provide</w:t>
      </w:r>
      <w:proofErr w:type="gramEnd"/>
      <w:r>
        <w:rPr>
          <w:rFonts w:ascii="Arial" w:eastAsia="Arial" w:hAnsi="Arial"/>
          <w:color w:val="000000"/>
          <w:sz w:val="24"/>
          <w:szCs w:val="24"/>
        </w:rPr>
        <w:t xml:space="preserve"> such financial information relating to the Monitored Company as CCS may reasonably require.</w:t>
      </w:r>
    </w:p>
    <w:p w14:paraId="0C97B07B"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ascii="Arial" w:eastAsia="Arial" w:hAnsi="Arial"/>
          <w:color w:val="000000"/>
          <w:sz w:val="24"/>
          <w:szCs w:val="24"/>
        </w:rPr>
        <w:t>Approved</w:t>
      </w:r>
      <w:proofErr w:type="gramEnd"/>
      <w:r>
        <w:rPr>
          <w:rFonts w:ascii="Arial" w:eastAsia="Arial" w:hAnsi="Arial"/>
          <w:color w:val="000000"/>
          <w:sz w:val="24"/>
          <w:szCs w:val="24"/>
        </w:rPr>
        <w:t xml:space="preserve"> by CCS or referred to the Dispute Resolution Procedure.</w:t>
      </w:r>
    </w:p>
    <w:p w14:paraId="0C97B07C"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0C97B07D" w14:textId="77777777" w:rsidR="00161E87" w:rsidRDefault="00C955D6" w:rsidP="00B7778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0C97B07E"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0C97B07F"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0C97B080"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proofErr w:type="gramStart"/>
      <w:r>
        <w:rPr>
          <w:rFonts w:ascii="Arial" w:eastAsia="Arial" w:hAnsi="Arial"/>
          <w:color w:val="000000"/>
          <w:sz w:val="24"/>
          <w:szCs w:val="24"/>
        </w:rPr>
        <w:t>comply</w:t>
      </w:r>
      <w:proofErr w:type="gramEnd"/>
      <w:r>
        <w:rPr>
          <w:rFonts w:ascii="Arial" w:eastAsia="Arial" w:hAnsi="Arial"/>
          <w:color w:val="000000"/>
          <w:sz w:val="24"/>
          <w:szCs w:val="24"/>
        </w:rPr>
        <w:t xml:space="preserve"> with the Financial Distress Service Continuity Plan (including any updated Financial Distress Service Continuity Plan).</w:t>
      </w:r>
    </w:p>
    <w:p w14:paraId="0C97B081"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14:paraId="0C97B082"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0C97B083" w14:textId="77777777" w:rsidR="00161E87" w:rsidRDefault="00C955D6" w:rsidP="00B77784">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0C97B084" w14:textId="77777777" w:rsidR="00161E87" w:rsidRDefault="00C955D6" w:rsidP="00B7778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0C97B085"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0C97B086"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0C97B087"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fails to comply with the terms of the Financial Distress Service Continuity Plan (or any updated Financial Distress Service Continuity Plan) in accordance with Paragraph 4.6.3.</w:t>
      </w:r>
    </w:p>
    <w:p w14:paraId="0C97B088" w14:textId="77777777" w:rsidR="00161E87" w:rsidRDefault="00C955D6" w:rsidP="00B77784">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0C97B089" w14:textId="77777777" w:rsidR="00161E87" w:rsidRDefault="00C955D6" w:rsidP="00B77784">
      <w:pPr>
        <w:keepNext/>
        <w:numPr>
          <w:ilvl w:val="0"/>
          <w:numId w:val="4"/>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0C97B08A" w14:textId="77777777" w:rsidR="00161E87" w:rsidRDefault="00C955D6" w:rsidP="00B7778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0C97B08B"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0C97B08C" w14:textId="77777777" w:rsidR="00161E87" w:rsidRDefault="00C955D6" w:rsidP="00B77784">
      <w:pPr>
        <w:numPr>
          <w:ilvl w:val="2"/>
          <w:numId w:val="4"/>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0C97B08D" w14:textId="77777777" w:rsidR="00161E87" w:rsidRDefault="00161E87">
      <w:pPr>
        <w:pBdr>
          <w:top w:val="nil"/>
          <w:left w:val="nil"/>
          <w:bottom w:val="nil"/>
          <w:right w:val="nil"/>
          <w:between w:val="nil"/>
        </w:pBdr>
        <w:spacing w:after="0"/>
        <w:jc w:val="left"/>
        <w:rPr>
          <w:rFonts w:ascii="Arial" w:eastAsia="Arial" w:hAnsi="Arial"/>
          <w:color w:val="FFFFFF"/>
          <w:sz w:val="24"/>
          <w:szCs w:val="24"/>
        </w:rPr>
      </w:pPr>
    </w:p>
    <w:p w14:paraId="0C97B08E" w14:textId="77777777" w:rsidR="00161E87" w:rsidRDefault="00C955D6">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0C97B08F" w14:textId="77777777" w:rsidR="00161E87" w:rsidRDefault="00C955D6">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t>ANNEX 1: RATING AGENCIES</w:t>
      </w:r>
    </w:p>
    <w:p w14:paraId="0C97B090" w14:textId="77777777" w:rsidR="00161E87" w:rsidRDefault="00C955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0C97B091" w14:textId="77777777" w:rsidR="00161E87" w:rsidRDefault="00C955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0C97B092" w14:textId="77777777" w:rsidR="00161E87" w:rsidRDefault="00C955D6">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t>ANNEX 2: CREDIT RATINGS &amp; CREDIT RATING THRESHOLDS</w:t>
      </w:r>
    </w:p>
    <w:p w14:paraId="0C97B093" w14:textId="77777777" w:rsidR="00161E87" w:rsidRDefault="00C955D6">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3080"/>
        <w:gridCol w:w="3081"/>
      </w:tblGrid>
      <w:tr w:rsidR="00161E87" w14:paraId="0C97B096" w14:textId="77777777" w:rsidTr="00B77784">
        <w:tc>
          <w:tcPr>
            <w:tcW w:w="3080" w:type="dxa"/>
            <w:tcBorders>
              <w:top w:val="single" w:sz="4" w:space="0" w:color="000000"/>
            </w:tcBorders>
            <w:shd w:val="clear" w:color="auto" w:fill="FFFFFF"/>
          </w:tcPr>
          <w:p w14:paraId="0C97B094" w14:textId="77777777" w:rsidR="00161E87" w:rsidRDefault="00C955D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0C97B095" w14:textId="77777777" w:rsidR="00161E87" w:rsidRDefault="00C955D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61E87" w14:paraId="0C97B099" w14:textId="77777777" w:rsidTr="00B77784">
        <w:tc>
          <w:tcPr>
            <w:tcW w:w="3080" w:type="dxa"/>
            <w:shd w:val="clear" w:color="auto" w:fill="FFFFFF"/>
          </w:tcPr>
          <w:p w14:paraId="0C97B097" w14:textId="77777777" w:rsidR="00161E87" w:rsidRDefault="00C955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0C97B098" w14:textId="77777777" w:rsidR="00161E87" w:rsidRDefault="00C955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161E87" w14:paraId="0C97B09C" w14:textId="77777777" w:rsidTr="00B77784">
        <w:tc>
          <w:tcPr>
            <w:tcW w:w="3080" w:type="dxa"/>
            <w:shd w:val="clear" w:color="auto" w:fill="FFFFFF"/>
          </w:tcPr>
          <w:p w14:paraId="0C97B09A" w14:textId="77777777" w:rsidR="00161E87" w:rsidRDefault="00C955D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14:paraId="0C97B09B" w14:textId="77777777" w:rsidR="00161E87" w:rsidRDefault="00161E87">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161E87" w14:paraId="0C97B09F" w14:textId="77777777" w:rsidTr="00B77784">
        <w:tc>
          <w:tcPr>
            <w:tcW w:w="3080" w:type="dxa"/>
            <w:tcBorders>
              <w:bottom w:val="single" w:sz="4" w:space="0" w:color="000000"/>
            </w:tcBorders>
            <w:shd w:val="clear" w:color="auto" w:fill="FFFFFF"/>
          </w:tcPr>
          <w:p w14:paraId="0C97B09D" w14:textId="77777777" w:rsidR="00161E87" w:rsidRDefault="00C955D6">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0C97B09E" w14:textId="77777777" w:rsidR="00161E87" w:rsidRDefault="00161E87">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0C97B0A0" w14:textId="77777777" w:rsidR="00161E87" w:rsidRDefault="00161E87">
      <w:pPr>
        <w:spacing w:after="0"/>
        <w:rPr>
          <w:rFonts w:ascii="Arial" w:eastAsia="Arial" w:hAnsi="Arial"/>
          <w:sz w:val="24"/>
          <w:szCs w:val="24"/>
        </w:rPr>
      </w:pPr>
    </w:p>
    <w:sectPr w:rsidR="00161E87">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7B0B1" w14:textId="77777777" w:rsidR="00C955D6" w:rsidRDefault="00C955D6">
      <w:pPr>
        <w:spacing w:after="0"/>
      </w:pPr>
      <w:r>
        <w:separator/>
      </w:r>
    </w:p>
  </w:endnote>
  <w:endnote w:type="continuationSeparator" w:id="0">
    <w:p w14:paraId="0C97B0B3" w14:textId="77777777" w:rsidR="00C955D6" w:rsidRDefault="00C955D6">
      <w:pPr>
        <w:spacing w:after="0"/>
      </w:pPr>
      <w:r>
        <w:continuationSeparator/>
      </w:r>
    </w:p>
  </w:endnote>
  <w:endnote w:type="continuationNotice" w:id="1">
    <w:p w14:paraId="2A8E4C1D" w14:textId="77777777" w:rsidR="00E909FD" w:rsidRDefault="00E90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7B0A7" w14:textId="77777777" w:rsidR="00C955D6" w:rsidRDefault="00C955D6">
    <w:pPr>
      <w:tabs>
        <w:tab w:val="center" w:pos="4513"/>
        <w:tab w:val="right" w:pos="9026"/>
      </w:tabs>
      <w:spacing w:after="0"/>
      <w:rPr>
        <w:rFonts w:ascii="Arial" w:eastAsia="Arial" w:hAnsi="Arial"/>
        <w:sz w:val="20"/>
        <w:szCs w:val="20"/>
      </w:rPr>
    </w:pPr>
    <w:r>
      <w:rPr>
        <w:rFonts w:ascii="Arial" w:eastAsia="Arial" w:hAnsi="Arial"/>
        <w:sz w:val="20"/>
        <w:szCs w:val="20"/>
      </w:rPr>
      <w:t>Framework Ref: RM6174</w:t>
    </w:r>
    <w:r>
      <w:rPr>
        <w:rFonts w:ascii="Arial" w:eastAsia="Arial" w:hAnsi="Arial"/>
        <w:sz w:val="20"/>
        <w:szCs w:val="20"/>
      </w:rPr>
      <w:tab/>
      <w:t xml:space="preserve">                                           </w:t>
    </w:r>
  </w:p>
  <w:p w14:paraId="0C97B0A8" w14:textId="4A6E313A" w:rsidR="00C955D6" w:rsidRDefault="00C955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sidR="00B77784">
      <w:rPr>
        <w:rFonts w:ascii="Arial" w:eastAsia="Arial" w:hAnsi="Arial"/>
        <w:color w:val="000000"/>
        <w:sz w:val="20"/>
        <w:szCs w:val="20"/>
      </w:rPr>
      <w:fldChar w:fldCharType="begin"/>
    </w:r>
    <w:r w:rsidR="00B77784">
      <w:rPr>
        <w:rFonts w:ascii="Arial" w:eastAsia="Arial" w:hAnsi="Arial"/>
        <w:color w:val="000000"/>
        <w:sz w:val="20"/>
        <w:szCs w:val="20"/>
      </w:rPr>
      <w:instrText>PAGE</w:instrText>
    </w:r>
    <w:r w:rsidR="00E909FD">
      <w:rPr>
        <w:rFonts w:ascii="Arial" w:eastAsia="Arial" w:hAnsi="Arial"/>
        <w:color w:val="000000"/>
        <w:sz w:val="20"/>
        <w:szCs w:val="20"/>
      </w:rPr>
      <w:fldChar w:fldCharType="separate"/>
    </w:r>
    <w:r w:rsidR="00B77784">
      <w:rPr>
        <w:rFonts w:ascii="Arial" w:eastAsia="Arial" w:hAnsi="Arial"/>
        <w:noProof/>
        <w:color w:val="000000"/>
        <w:sz w:val="20"/>
        <w:szCs w:val="20"/>
      </w:rPr>
      <w:t>8</w:t>
    </w:r>
    <w:r w:rsidR="00B77784">
      <w:rPr>
        <w:rFonts w:ascii="Arial" w:eastAsia="Arial" w:hAnsi="Arial"/>
        <w:color w:val="000000"/>
        <w:sz w:val="20"/>
        <w:szCs w:val="20"/>
      </w:rPr>
      <w:fldChar w:fldCharType="end"/>
    </w:r>
  </w:p>
  <w:p w14:paraId="0C97B0A9" w14:textId="77777777" w:rsidR="00C955D6" w:rsidRDefault="00C955D6">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7B0AA" w14:textId="77777777" w:rsidR="00C955D6" w:rsidRDefault="00C955D6">
    <w:pPr>
      <w:tabs>
        <w:tab w:val="center" w:pos="4513"/>
        <w:tab w:val="right" w:pos="9026"/>
      </w:tabs>
      <w:spacing w:after="0"/>
      <w:rPr>
        <w:color w:val="BFBFBF"/>
      </w:rPr>
    </w:pPr>
    <w:r>
      <w:rPr>
        <w:color w:val="BFBFBF"/>
      </w:rPr>
      <w:t>Framework Ref: RM</w:t>
    </w:r>
    <w:r>
      <w:rPr>
        <w:color w:val="BFBFBF"/>
      </w:rPr>
      <w:tab/>
      <w:t xml:space="preserve">                                           </w:t>
    </w:r>
  </w:p>
  <w:p w14:paraId="0C97B0AB" w14:textId="77777777" w:rsidR="00C955D6" w:rsidRDefault="00C955D6">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0C97B0AC" w14:textId="77777777" w:rsidR="00C955D6" w:rsidRDefault="00C955D6">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7B0AD" w14:textId="77777777" w:rsidR="00C955D6" w:rsidRDefault="00C955D6">
      <w:pPr>
        <w:spacing w:after="0"/>
      </w:pPr>
      <w:r>
        <w:separator/>
      </w:r>
    </w:p>
  </w:footnote>
  <w:footnote w:type="continuationSeparator" w:id="0">
    <w:p w14:paraId="0C97B0AF" w14:textId="77777777" w:rsidR="00C955D6" w:rsidRDefault="00C955D6">
      <w:pPr>
        <w:spacing w:after="0"/>
      </w:pPr>
      <w:r>
        <w:continuationSeparator/>
      </w:r>
    </w:p>
  </w:footnote>
  <w:footnote w:type="continuationNotice" w:id="1">
    <w:p w14:paraId="67FC4827" w14:textId="77777777" w:rsidR="00E909FD" w:rsidRDefault="00E909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7B0A5" w14:textId="77777777" w:rsidR="00C955D6" w:rsidRDefault="00C955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0C97B0A6" w14:textId="77777777" w:rsidR="00C955D6" w:rsidRDefault="00C955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27BF8"/>
    <w:multiLevelType w:val="multilevel"/>
    <w:tmpl w:val="3BB638A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24F2F12"/>
    <w:multiLevelType w:val="multilevel"/>
    <w:tmpl w:val="FA0AE2B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F254AE6"/>
    <w:multiLevelType w:val="multilevel"/>
    <w:tmpl w:val="3468BFF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30A4D9F"/>
    <w:multiLevelType w:val="multilevel"/>
    <w:tmpl w:val="32A2CA8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E87"/>
    <w:rsid w:val="000F454E"/>
    <w:rsid w:val="00161E87"/>
    <w:rsid w:val="00B77784"/>
    <w:rsid w:val="00C955D6"/>
    <w:rsid w:val="00E909FD"/>
    <w:rsid w:val="00F82F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7B034"/>
  <w15:docId w15:val="{90B44A6E-7427-4D6B-8490-EF5BC73A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4"/>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4"/>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4"/>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Definition">
    <w:name w:val="GPs Definition"/>
    <w:basedOn w:val="Normal"/>
    <w:qFormat/>
    <w:pPr>
      <w:numPr>
        <w:numId w:val="3"/>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eastAsia="Times New Roman"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5ffx1W3DWyaxRorIVewKro5bUA==">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3</cp:revision>
  <dcterms:created xsi:type="dcterms:W3CDTF">2020-09-02T11:56:00Z</dcterms:created>
  <dcterms:modified xsi:type="dcterms:W3CDTF">2021-04-01T17:55:00Z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